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6140CD" w:rsidRDefault="00BB21DF" w:rsidP="003C0FAC">
      <w:pPr>
        <w:jc w:val="center"/>
        <w:rPr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965FA1">
        <w:rPr>
          <w:rFonts w:ascii="Times New Roman" w:hAnsi="Times New Roman"/>
          <w:b/>
          <w:sz w:val="32"/>
          <w:szCs w:val="32"/>
          <w:lang w:val="bg-BG"/>
        </w:rPr>
        <w:t>ТЕХНИКО – ИКОНОМИЧЕСКА ОБОСНОВКА</w:t>
      </w: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НА ПРЕДЛОЖЕНИЕ ЗА УТВЪРЖДАВАНЕ НА ПРЕФЕРЕНЦИАЛНА ЦЕНА</w:t>
      </w: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 НА ЕЛЕКТРИЧЕСКА ЕНЕРГИЯ</w:t>
      </w: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965FA1">
        <w:rPr>
          <w:rFonts w:ascii="Times New Roman" w:hAnsi="Times New Roman"/>
          <w:b/>
          <w:sz w:val="32"/>
          <w:szCs w:val="32"/>
          <w:lang w:val="bg-BG"/>
        </w:rPr>
        <w:t>ОРАНЖЕРИИ ГИМЕЛ АД</w:t>
      </w:r>
    </w:p>
    <w:p w:rsidR="00BB21DF" w:rsidRPr="00965FA1" w:rsidRDefault="00BB21DF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965FA1">
        <w:rPr>
          <w:rFonts w:ascii="Times New Roman" w:hAnsi="Times New Roman"/>
          <w:b/>
          <w:sz w:val="32"/>
          <w:szCs w:val="32"/>
          <w:lang w:val="bg-BG"/>
        </w:rPr>
        <w:t xml:space="preserve">ТЕЦ „ОРАНЖЕРИЯ 500 ДКА“ </w:t>
      </w: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F95E16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Март</w:t>
      </w:r>
      <w:r w:rsidR="004A422A" w:rsidRPr="00965FA1">
        <w:rPr>
          <w:rFonts w:ascii="Times New Roman" w:hAnsi="Times New Roman"/>
          <w:sz w:val="24"/>
          <w:szCs w:val="24"/>
          <w:lang w:val="bg-BG"/>
        </w:rPr>
        <w:t>, 202</w:t>
      </w:r>
      <w:r w:rsidR="007C351B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BB21DF" w:rsidRPr="00965FA1">
        <w:rPr>
          <w:rFonts w:ascii="Times New Roman" w:hAnsi="Times New Roman"/>
          <w:sz w:val="24"/>
          <w:szCs w:val="24"/>
          <w:lang w:val="bg-BG"/>
        </w:rPr>
        <w:t xml:space="preserve">г. </w:t>
      </w:r>
    </w:p>
    <w:p w:rsidR="00BB21DF" w:rsidRPr="00965FA1" w:rsidRDefault="00BB21DF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Гр.София</w:t>
      </w:r>
    </w:p>
    <w:p w:rsidR="00BB21DF" w:rsidRPr="00965FA1" w:rsidRDefault="00BB21DF">
      <w:pPr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>
      <w:pPr>
        <w:rPr>
          <w:rFonts w:ascii="Times New Roman" w:hAnsi="Times New Roman"/>
          <w:sz w:val="24"/>
          <w:szCs w:val="24"/>
          <w:lang w:val="bg-BG"/>
        </w:rPr>
      </w:pPr>
    </w:p>
    <w:p w:rsidR="00BB21DF" w:rsidRDefault="00BB21DF">
      <w:pPr>
        <w:rPr>
          <w:rFonts w:ascii="Times New Roman" w:hAnsi="Times New Roman"/>
          <w:sz w:val="24"/>
          <w:szCs w:val="24"/>
          <w:lang w:val="bg-BG"/>
        </w:rPr>
      </w:pPr>
    </w:p>
    <w:p w:rsidR="00E51ACC" w:rsidRPr="00965FA1" w:rsidRDefault="00E51ACC">
      <w:pPr>
        <w:rPr>
          <w:rFonts w:ascii="Times New Roman" w:hAnsi="Times New Roman"/>
          <w:sz w:val="24"/>
          <w:szCs w:val="24"/>
          <w:lang w:val="bg-BG"/>
        </w:rPr>
      </w:pPr>
    </w:p>
    <w:p w:rsidR="003132CA" w:rsidRPr="00965FA1" w:rsidRDefault="003132CA" w:rsidP="003132CA">
      <w:pPr>
        <w:pStyle w:val="ListParagraph"/>
        <w:ind w:left="1080"/>
        <w:rPr>
          <w:rFonts w:ascii="Times New Roman" w:hAnsi="Times New Roman"/>
          <w:b/>
          <w:sz w:val="24"/>
          <w:szCs w:val="24"/>
          <w:lang w:val="bg-BG"/>
        </w:rPr>
      </w:pPr>
    </w:p>
    <w:p w:rsidR="00BB21DF" w:rsidRPr="00965FA1" w:rsidRDefault="00BB21DF" w:rsidP="009E5FB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КРАТКО ПРЕДСТАВЯНЕ НА ДРУЖЕСТВТО</w:t>
      </w:r>
    </w:p>
    <w:p w:rsidR="00BB21DF" w:rsidRPr="00965FA1" w:rsidRDefault="00BB21DF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Актуален правен статут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“Оранжерии Гимел” АД е със седалище и адрес на управление гр. София 1839, район Кремиковци, кв. Враждебна, ул.”2-ра” №26А.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Адресът за кореспонденция на дружеството е гр. София, бул. “Арсеналски” №21.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“Оранжерии Гимел” АД се представлява заедно</w:t>
      </w:r>
      <w:r w:rsidR="00941064" w:rsidRPr="00965FA1">
        <w:rPr>
          <w:rFonts w:ascii="Times New Roman" w:hAnsi="Times New Roman"/>
          <w:sz w:val="24"/>
          <w:szCs w:val="24"/>
          <w:lang w:val="bg-BG"/>
        </w:rPr>
        <w:t xml:space="preserve"> или поотделно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от всеки </w:t>
      </w:r>
      <w:r w:rsidR="00941064" w:rsidRPr="00965FA1">
        <w:rPr>
          <w:rFonts w:ascii="Times New Roman" w:hAnsi="Times New Roman"/>
          <w:sz w:val="24"/>
          <w:szCs w:val="24"/>
          <w:lang w:val="bg-BG"/>
        </w:rPr>
        <w:t>един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от тримата членове на Съвета на директорите. 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Дружеството е регистрирано в Регистър по БУЛСТАТ с ЕИК 175479761 и има Идентификационен № по ЗДДС BG175479761.</w:t>
      </w:r>
    </w:p>
    <w:p w:rsidR="00BB21DF" w:rsidRDefault="00BB21DF" w:rsidP="005F5D89">
      <w:pPr>
        <w:pStyle w:val="ListParagraph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965FA1" w:rsidRPr="00965FA1" w:rsidRDefault="00965FA1" w:rsidP="005F5D89">
      <w:pPr>
        <w:pStyle w:val="ListParagraph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Основна дейност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Основните направления на дейността на “Оранжерии Гимел” АД към датата на изготвяне на настоящата технико – икономическа обосновка са: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производство на биологични оранжерийни плодове и зеленчуци – краставици, домати, пипер, люта чушки, салати, спанак, зърнени, ябълки и др.; </w:t>
      </w:r>
    </w:p>
    <w:p w:rsidR="008027D2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="008027D2" w:rsidRPr="00965FA1">
        <w:rPr>
          <w:rFonts w:ascii="Times New Roman" w:hAnsi="Times New Roman"/>
          <w:sz w:val="24"/>
          <w:szCs w:val="24"/>
          <w:lang w:val="bg-BG"/>
        </w:rPr>
        <w:t xml:space="preserve"> търговия на дребно с биологични плодове и зеленчуци;</w:t>
      </w:r>
    </w:p>
    <w:p w:rsidR="00BB21DF" w:rsidRPr="00965FA1" w:rsidRDefault="008027D2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BB21DF" w:rsidRPr="00965FA1">
        <w:rPr>
          <w:rFonts w:ascii="Times New Roman" w:hAnsi="Times New Roman"/>
          <w:sz w:val="24"/>
          <w:szCs w:val="24"/>
          <w:lang w:val="bg-BG"/>
        </w:rPr>
        <w:t>производство на биологични подправки – магданоз, копър и босилек;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>пакетиране на произведените плодове и зеленчуци в стандартни опаковки;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>търговия с оранжерийни плодове и зеленчуци на международния и местния пазар;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>извършване на изследователска и развойна дейност за разработката на биологични сортове;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промоциране на селскостопански производства без използването на изкуствени торове и пестициди. 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- високоефективно комбинирано производство на топлинна и електрическа енергия </w:t>
      </w:r>
    </w:p>
    <w:p w:rsidR="00BB21DF" w:rsidRPr="00965FA1" w:rsidRDefault="00BB21DF" w:rsidP="00834A9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“Оранжерии Гимел” АД осъществява дейността си в два производствени обекта</w:t>
      </w:r>
      <w:r w:rsidR="00DD53BA" w:rsidRPr="00965FA1">
        <w:rPr>
          <w:rFonts w:ascii="Times New Roman" w:hAnsi="Times New Roman"/>
          <w:sz w:val="24"/>
          <w:szCs w:val="24"/>
          <w:lang w:val="bg-BG"/>
        </w:rPr>
        <w:t xml:space="preserve">, като ТЕЦ 500 дка произвежда топлинна енергия за подсигуряване на производството на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>ІІ-ри стопански двор – „Оранжерия 500 дка“</w:t>
      </w:r>
      <w:r w:rsidR="00DD53BA" w:rsidRPr="00965FA1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="00DD53BA" w:rsidRPr="00965FA1">
        <w:rPr>
          <w:rFonts w:ascii="Times New Roman" w:hAnsi="Times New Roman"/>
          <w:sz w:val="24"/>
          <w:szCs w:val="24"/>
          <w:lang w:val="bg-BG"/>
        </w:rPr>
        <w:t>а именно: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Производствен комплекс /ІІ-ри стопански двор/ </w:t>
      </w:r>
      <w:r w:rsidR="00DD53BA" w:rsidRPr="00965FA1">
        <w:rPr>
          <w:rFonts w:ascii="Times New Roman" w:hAnsi="Times New Roman"/>
          <w:sz w:val="24"/>
          <w:szCs w:val="24"/>
          <w:lang w:val="bg-BG"/>
        </w:rPr>
        <w:t xml:space="preserve">е разположен </w:t>
      </w:r>
      <w:r w:rsidRPr="00965FA1">
        <w:rPr>
          <w:rFonts w:ascii="Times New Roman" w:hAnsi="Times New Roman"/>
          <w:sz w:val="24"/>
          <w:szCs w:val="24"/>
          <w:lang w:val="bg-BG"/>
        </w:rPr>
        <w:t>в землищата на.Звъничево и с.Мокрище, обл.Пазарджик</w:t>
      </w:r>
      <w:r w:rsidR="00DD53BA"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>на площ от 775 116 кв.м. и се състои от: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>4 оранжерийни блока с площ от 120 дка – отопляема /остъклена/ площ;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>4 оранжерийни блока с площ от 104 дка – неотопляема /остъклена/ площ;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>3 оранжерийни блока с площ от  90 дка – неопотляема, неостъклена площ;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2 дка отопляема оранжерийна площ за производство на биоагенти и 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164 дка свободни площи (с премахната оранжерийна конструкция).   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административна сграда, складове, котелни и други обслужващи сгради.  </w:t>
      </w:r>
    </w:p>
    <w:p w:rsidR="00BB21DF" w:rsidRPr="00965FA1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Двата производствени обекта на дружеството са разположени на </w:t>
      </w:r>
      <w:smartTag w:uri="urn:schemas-microsoft-com:office:smarttags" w:element="metricconverter">
        <w:smartTagPr>
          <w:attr w:name="ProductID" w:val="6,5 км"/>
        </w:smartTagPr>
        <w:r w:rsidRPr="00965FA1">
          <w:rPr>
            <w:rFonts w:ascii="Times New Roman" w:hAnsi="Times New Roman"/>
            <w:sz w:val="24"/>
            <w:szCs w:val="24"/>
            <w:lang w:val="bg-BG"/>
          </w:rPr>
          <w:t>6,5 км</w:t>
        </w:r>
      </w:smartTag>
      <w:r w:rsidRPr="00965FA1">
        <w:rPr>
          <w:rFonts w:ascii="Times New Roman" w:hAnsi="Times New Roman"/>
          <w:sz w:val="24"/>
          <w:szCs w:val="24"/>
          <w:lang w:val="bg-BG"/>
        </w:rPr>
        <w:t xml:space="preserve">. разстояние един от друг. Оранжерии Гимел АД  притежава собствен газопровод от АГРС гр.Септември, който захранва двата оранжерийни комплекса, и който е с обща дължина от </w:t>
      </w:r>
      <w:smartTag w:uri="urn:schemas-microsoft-com:office:smarttags" w:element="metricconverter">
        <w:smartTagPr>
          <w:attr w:name="ProductID" w:val="12 800 метра"/>
        </w:smartTagPr>
        <w:r w:rsidRPr="00965FA1">
          <w:rPr>
            <w:rFonts w:ascii="Times New Roman" w:hAnsi="Times New Roman"/>
            <w:sz w:val="24"/>
            <w:szCs w:val="24"/>
            <w:lang w:val="bg-BG"/>
          </w:rPr>
          <w:t>12 800 метра</w:t>
        </w:r>
      </w:smartTag>
      <w:r w:rsidRPr="00965FA1">
        <w:rPr>
          <w:rFonts w:ascii="Times New Roman" w:hAnsi="Times New Roman"/>
          <w:sz w:val="24"/>
          <w:szCs w:val="24"/>
          <w:lang w:val="bg-BG"/>
        </w:rPr>
        <w:t>.</w:t>
      </w:r>
    </w:p>
    <w:p w:rsidR="00965FA1" w:rsidRPr="00965FA1" w:rsidRDefault="00965FA1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1064" w:rsidRPr="00965FA1" w:rsidRDefault="00941064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Default="00BB21D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C4085" w:rsidRDefault="001C4085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0301B3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lastRenderedPageBreak/>
        <w:t>ОБОСНОВКА НА ПРЕДЛОЖЕНА ЦЕНА ЗА КОМБИНИРАТА ЕЛЕКТРИЧЕСКА ЕНЕРГИЯ</w:t>
      </w:r>
    </w:p>
    <w:p w:rsidR="00296BBF" w:rsidRPr="00965FA1" w:rsidRDefault="00296BBF" w:rsidP="00296BBF">
      <w:pPr>
        <w:pStyle w:val="ListParagraph"/>
        <w:ind w:left="1080"/>
        <w:rPr>
          <w:rFonts w:ascii="Times New Roman" w:hAnsi="Times New Roman"/>
          <w:b/>
          <w:sz w:val="24"/>
          <w:szCs w:val="24"/>
          <w:lang w:val="bg-BG"/>
        </w:rPr>
      </w:pPr>
    </w:p>
    <w:p w:rsidR="00BB21DF" w:rsidRPr="00965FA1" w:rsidRDefault="00BB21DF" w:rsidP="000301B3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Описание на централата</w:t>
      </w:r>
    </w:p>
    <w:p w:rsidR="003132CA" w:rsidRPr="00965FA1" w:rsidRDefault="00BB21DF" w:rsidP="006D64FB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Настоящата технико – икономическа обосновка представя прогноза за ценови период </w:t>
      </w:r>
      <w:r w:rsidR="00B71455" w:rsidRPr="00965FA1">
        <w:rPr>
          <w:rFonts w:ascii="Times New Roman" w:hAnsi="Times New Roman"/>
          <w:b/>
          <w:sz w:val="24"/>
          <w:szCs w:val="24"/>
          <w:lang w:val="bg-BG"/>
        </w:rPr>
        <w:t xml:space="preserve"> 01.07</w:t>
      </w:r>
      <w:r w:rsidR="00941064" w:rsidRPr="00965FA1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7C351B">
        <w:rPr>
          <w:rFonts w:ascii="Times New Roman" w:hAnsi="Times New Roman"/>
          <w:b/>
          <w:sz w:val="24"/>
          <w:szCs w:val="24"/>
          <w:lang w:val="bg-BG"/>
        </w:rPr>
        <w:t>2</w:t>
      </w:r>
      <w:r w:rsidR="008027D2" w:rsidRPr="00965FA1">
        <w:rPr>
          <w:rFonts w:ascii="Times New Roman" w:hAnsi="Times New Roman"/>
          <w:b/>
          <w:sz w:val="24"/>
          <w:szCs w:val="24"/>
          <w:lang w:val="bg-BG"/>
        </w:rPr>
        <w:t xml:space="preserve"> – 30.</w:t>
      </w:r>
      <w:r w:rsidR="00B71455" w:rsidRPr="00965FA1">
        <w:rPr>
          <w:rFonts w:ascii="Times New Roman" w:hAnsi="Times New Roman"/>
          <w:b/>
          <w:sz w:val="24"/>
          <w:szCs w:val="24"/>
          <w:lang w:val="bg-BG"/>
        </w:rPr>
        <w:t>06</w:t>
      </w:r>
      <w:r w:rsidR="008C6C67" w:rsidRPr="00965FA1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7C351B">
        <w:rPr>
          <w:rFonts w:ascii="Times New Roman" w:hAnsi="Times New Roman"/>
          <w:b/>
          <w:sz w:val="24"/>
          <w:szCs w:val="24"/>
          <w:lang w:val="bg-BG"/>
        </w:rPr>
        <w:t>3</w:t>
      </w:r>
      <w:r w:rsidR="008027D2" w:rsidRPr="00965FA1">
        <w:rPr>
          <w:rFonts w:ascii="Times New Roman" w:hAnsi="Times New Roman"/>
          <w:b/>
          <w:sz w:val="24"/>
          <w:szCs w:val="24"/>
          <w:lang w:val="bg-BG"/>
        </w:rPr>
        <w:t xml:space="preserve"> год.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>на енергийното стопанство в собствения оранжериен комплекс – 500 дка, находящ се в землището на с.Мокрище и с.Звъничево, а именно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3132CA" w:rsidRDefault="003132CA" w:rsidP="003132CA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I-ви етап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въвеждане в експлоатация през м.Декември, 2012г. на газобутален двигател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>Jenbacher JMS 620  GS - N. LC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с номинална електрическа мощност от 3,044 MW и номинална топлинна мощност от 3,035 MW, както и изграждане на всички съпътстващи съоръжения, площадкови мрежи и сгради за неговото максимално ефективно функциониране. </w:t>
      </w:r>
    </w:p>
    <w:p w:rsidR="00965FA1" w:rsidRPr="00965FA1" w:rsidRDefault="00965FA1" w:rsidP="003132CA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132CA" w:rsidRPr="00965FA1" w:rsidRDefault="003132CA" w:rsidP="003132CA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Електрическа мощност 1 x 3044 </w:t>
      </w:r>
      <w:r w:rsidRPr="00965FA1">
        <w:rPr>
          <w:rFonts w:ascii="Times New Roman" w:hAnsi="Times New Roman"/>
        </w:rPr>
        <w:t>kW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Топлинна мощност  1 x 3035 </w:t>
      </w:r>
      <w:r w:rsidRPr="00965FA1">
        <w:rPr>
          <w:rFonts w:ascii="Times New Roman" w:hAnsi="Times New Roman"/>
        </w:rPr>
        <w:t>kW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Температурно ниво 70</w:t>
      </w:r>
      <w:r w:rsidRPr="00965FA1">
        <w:rPr>
          <w:rFonts w:ascii="Times New Roman" w:hAnsi="Times New Roman"/>
          <w:vertAlign w:val="superscript"/>
          <w:lang w:val="bg-BG"/>
        </w:rPr>
        <w:t xml:space="preserve"> о</w:t>
      </w:r>
      <w:r w:rsidRPr="00965FA1">
        <w:rPr>
          <w:rFonts w:ascii="Times New Roman" w:hAnsi="Times New Roman"/>
          <w:lang w:val="bg-BG"/>
        </w:rPr>
        <w:t xml:space="preserve"> - 90</w:t>
      </w:r>
      <w:r w:rsidRPr="00965FA1">
        <w:rPr>
          <w:rFonts w:ascii="Times New Roman" w:hAnsi="Times New Roman"/>
          <w:vertAlign w:val="superscript"/>
          <w:lang w:val="bg-BG"/>
        </w:rPr>
        <w:t xml:space="preserve"> о</w:t>
      </w:r>
      <w:r w:rsidRPr="00965FA1">
        <w:rPr>
          <w:rFonts w:ascii="Times New Roman" w:hAnsi="Times New Roman"/>
          <w:lang w:val="bg-BG"/>
        </w:rPr>
        <w:t xml:space="preserve"> С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Честота 50 Xц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Напрежение на тока 10,5 к</w:t>
      </w:r>
      <w:r w:rsidRPr="00965FA1">
        <w:rPr>
          <w:rFonts w:ascii="Times New Roman" w:hAnsi="Times New Roman"/>
        </w:rPr>
        <w:t>V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Емисии:</w:t>
      </w:r>
    </w:p>
    <w:p w:rsidR="003132CA" w:rsidRPr="00965FA1" w:rsidRDefault="003132CA" w:rsidP="003132CA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NOx     &lt; 250 mg/Nm3</w:t>
      </w:r>
    </w:p>
    <w:p w:rsidR="003132CA" w:rsidRPr="00965FA1" w:rsidRDefault="003132CA" w:rsidP="003132CA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CO      &lt; 650 mg/Nm3 </w:t>
      </w:r>
    </w:p>
    <w:p w:rsidR="003132CA" w:rsidRPr="00965FA1" w:rsidRDefault="003132CA" w:rsidP="003132CA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132CA" w:rsidRDefault="003132CA" w:rsidP="003132CA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ІІ-ри етап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– въведен в експлоатация през м.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Септември</w:t>
      </w:r>
      <w:r w:rsidRPr="00965FA1">
        <w:rPr>
          <w:rFonts w:ascii="Times New Roman" w:hAnsi="Times New Roman"/>
          <w:sz w:val="24"/>
          <w:szCs w:val="24"/>
          <w:lang w:val="bg-BG"/>
        </w:rPr>
        <w:t>, 201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5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г. на газобутален двигател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Jenbacher JMS </w:t>
      </w:r>
      <w:r w:rsidR="008566CD" w:rsidRPr="00965FA1">
        <w:rPr>
          <w:rFonts w:ascii="Times New Roman" w:hAnsi="Times New Roman"/>
          <w:b/>
          <w:sz w:val="24"/>
          <w:szCs w:val="24"/>
          <w:lang w:val="bg-BG"/>
        </w:rPr>
        <w:t>320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  GS - NL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с номинална електрическа мощност от 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0</w:t>
      </w:r>
      <w:r w:rsidRPr="00965FA1">
        <w:rPr>
          <w:rFonts w:ascii="Times New Roman" w:hAnsi="Times New Roman"/>
          <w:sz w:val="24"/>
          <w:szCs w:val="24"/>
          <w:lang w:val="bg-BG"/>
        </w:rPr>
        <w:t>,9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00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MW и номинална топлинна мощност от 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0</w:t>
      </w:r>
      <w:r w:rsidRPr="00965FA1">
        <w:rPr>
          <w:rFonts w:ascii="Times New Roman" w:hAnsi="Times New Roman"/>
          <w:sz w:val="24"/>
          <w:szCs w:val="24"/>
          <w:lang w:val="bg-BG"/>
        </w:rPr>
        <w:t>,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972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MW, както и изграждане на всички съпътстващи съоръжения и площадкови мрежи за неговото максимално ефективно функциониране – като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 xml:space="preserve"> сграда когенераторно, БКТП,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отклонение на изграден газопровод, вентилационна система и система газоизвестяване в ко-генераторно – ІІ-ри етап, дооборудване на помпена станция с необходимите помпи и топлообменници за втори когенератор и връзките между тях, 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трети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топлинен резервоар </w:t>
      </w:r>
      <w:r w:rsidR="008566CD" w:rsidRPr="00965FA1">
        <w:rPr>
          <w:rFonts w:ascii="Times New Roman" w:hAnsi="Times New Roman"/>
          <w:sz w:val="24"/>
          <w:szCs w:val="24"/>
          <w:lang w:val="bg-BG"/>
        </w:rPr>
        <w:t>15</w:t>
      </w:r>
      <w:r w:rsidRPr="00965FA1">
        <w:rPr>
          <w:rFonts w:ascii="Times New Roman" w:hAnsi="Times New Roman"/>
          <w:sz w:val="24"/>
          <w:szCs w:val="24"/>
          <w:lang w:val="bg-BG"/>
        </w:rPr>
        <w:t>00 куб.м., площадкови и сградни ел.трасета и инсталации, електрически съоръжения и уредби за работата на втори ко-генератор и свързването му с мрежата на ЕВН  България Електроразпределение ЕАД и пр.</w:t>
      </w:r>
    </w:p>
    <w:p w:rsidR="00965FA1" w:rsidRPr="00965FA1" w:rsidRDefault="00965FA1" w:rsidP="003132CA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132CA" w:rsidRPr="00965FA1" w:rsidRDefault="003132CA" w:rsidP="003132CA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Електрическа мощност 1 x </w:t>
      </w:r>
      <w:r w:rsidR="008E5D5E" w:rsidRPr="00965FA1">
        <w:rPr>
          <w:rFonts w:ascii="Times New Roman" w:hAnsi="Times New Roman"/>
          <w:lang w:val="bg-BG"/>
        </w:rPr>
        <w:t>900</w:t>
      </w:r>
      <w:r w:rsidRPr="00965FA1">
        <w:rPr>
          <w:rFonts w:ascii="Times New Roman" w:hAnsi="Times New Roman"/>
          <w:lang w:val="bg-BG"/>
        </w:rPr>
        <w:t xml:space="preserve"> kW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Топлинна мощност  1 x </w:t>
      </w:r>
      <w:r w:rsidR="008E5D5E" w:rsidRPr="00965FA1">
        <w:rPr>
          <w:rFonts w:ascii="Times New Roman" w:hAnsi="Times New Roman"/>
          <w:lang w:val="bg-BG"/>
        </w:rPr>
        <w:t>972</w:t>
      </w:r>
      <w:r w:rsidRPr="00965FA1">
        <w:rPr>
          <w:rFonts w:ascii="Times New Roman" w:hAnsi="Times New Roman"/>
          <w:lang w:val="bg-BG"/>
        </w:rPr>
        <w:t xml:space="preserve"> kW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Температурно ниво 70</w:t>
      </w:r>
      <w:r w:rsidRPr="00965FA1">
        <w:rPr>
          <w:rFonts w:ascii="Times New Roman" w:hAnsi="Times New Roman"/>
          <w:vertAlign w:val="superscript"/>
          <w:lang w:val="bg-BG"/>
        </w:rPr>
        <w:t xml:space="preserve"> о</w:t>
      </w:r>
      <w:r w:rsidRPr="00965FA1">
        <w:rPr>
          <w:rFonts w:ascii="Times New Roman" w:hAnsi="Times New Roman"/>
          <w:lang w:val="bg-BG"/>
        </w:rPr>
        <w:t xml:space="preserve"> - 90</w:t>
      </w:r>
      <w:r w:rsidRPr="00965FA1">
        <w:rPr>
          <w:rFonts w:ascii="Times New Roman" w:hAnsi="Times New Roman"/>
          <w:vertAlign w:val="superscript"/>
          <w:lang w:val="bg-BG"/>
        </w:rPr>
        <w:t xml:space="preserve"> о</w:t>
      </w:r>
      <w:r w:rsidRPr="00965FA1">
        <w:rPr>
          <w:rFonts w:ascii="Times New Roman" w:hAnsi="Times New Roman"/>
          <w:lang w:val="bg-BG"/>
        </w:rPr>
        <w:t xml:space="preserve"> С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>Честота 50 Xц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Напрежение на тока </w:t>
      </w:r>
      <w:r w:rsidR="00D276F2" w:rsidRPr="00965FA1">
        <w:rPr>
          <w:rFonts w:ascii="Times New Roman" w:hAnsi="Times New Roman"/>
          <w:lang w:val="bg-BG"/>
        </w:rPr>
        <w:t>0,4</w:t>
      </w:r>
      <w:r w:rsidRPr="00965FA1">
        <w:rPr>
          <w:rFonts w:ascii="Times New Roman" w:hAnsi="Times New Roman"/>
          <w:lang w:val="bg-BG"/>
        </w:rPr>
        <w:t xml:space="preserve"> кV</w:t>
      </w:r>
    </w:p>
    <w:p w:rsidR="003132CA" w:rsidRPr="00965FA1" w:rsidRDefault="003132CA" w:rsidP="003132CA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 xml:space="preserve">Nox &lt; </w:t>
      </w:r>
      <w:r w:rsidR="00D276F2" w:rsidRPr="00965FA1">
        <w:rPr>
          <w:rFonts w:ascii="Times New Roman" w:hAnsi="Times New Roman"/>
          <w:lang w:val="bg-BG"/>
        </w:rPr>
        <w:t>500</w:t>
      </w:r>
      <w:r w:rsidRPr="00965FA1">
        <w:rPr>
          <w:rFonts w:ascii="Times New Roman" w:hAnsi="Times New Roman"/>
          <w:lang w:val="bg-BG"/>
        </w:rPr>
        <w:t xml:space="preserve"> mg/Nm³ (5% O2) </w:t>
      </w:r>
    </w:p>
    <w:p w:rsidR="003132CA" w:rsidRDefault="003132CA" w:rsidP="006D64FB">
      <w:pPr>
        <w:pStyle w:val="ListParagraph"/>
        <w:ind w:left="284" w:firstLine="796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965FA1" w:rsidRPr="00965FA1" w:rsidRDefault="00965FA1" w:rsidP="006D64FB">
      <w:pPr>
        <w:pStyle w:val="ListParagraph"/>
        <w:ind w:left="284" w:firstLine="796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BB21DF" w:rsidRPr="00965FA1" w:rsidRDefault="00BB21DF" w:rsidP="00B55148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Прогнози </w:t>
      </w:r>
    </w:p>
    <w:p w:rsidR="00BB21DF" w:rsidRPr="00965FA1" w:rsidRDefault="00BB21DF" w:rsidP="008F3B56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Производствена програма </w:t>
      </w:r>
    </w:p>
    <w:p w:rsidR="00440013" w:rsidRPr="00965FA1" w:rsidRDefault="00440013" w:rsidP="00440013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Производствената програма на ко-генерационна ТЕЦ 500 дка с два газобутални двигателя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Jenbacher JMS 620  GS - NL и Jenbacher JMS 320  GS - NL /КГ1 – етап І и КГ2 – етап ІІ/ </w:t>
      </w:r>
      <w:r w:rsidRPr="00965FA1">
        <w:rPr>
          <w:rFonts w:ascii="Times New Roman" w:hAnsi="Times New Roman"/>
          <w:sz w:val="24"/>
          <w:szCs w:val="24"/>
          <w:lang w:val="bg-BG"/>
        </w:rPr>
        <w:t>е разработена при следните изходни параметри:</w:t>
      </w:r>
    </w:p>
    <w:p w:rsidR="00440013" w:rsidRPr="00965FA1" w:rsidRDefault="00440013" w:rsidP="00440013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 на КГ1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>- 3,044 МW</w:t>
      </w:r>
    </w:p>
    <w:p w:rsidR="00440013" w:rsidRPr="00965FA1" w:rsidRDefault="00440013" w:rsidP="00440013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lastRenderedPageBreak/>
        <w:t>- номинална инсталирана топлинна мощност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 на КГ1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>- 3,035 МW</w:t>
      </w:r>
    </w:p>
    <w:p w:rsidR="00440013" w:rsidRPr="00965FA1" w:rsidRDefault="00440013" w:rsidP="00440013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 на КГ2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>- 0,900 МW</w:t>
      </w:r>
    </w:p>
    <w:p w:rsidR="00440013" w:rsidRPr="00965FA1" w:rsidRDefault="00440013" w:rsidP="00440013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номинална инсталирана топлинна мощност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 на КГ2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>- 0,972 МW</w:t>
      </w:r>
    </w:p>
    <w:p w:rsidR="00440013" w:rsidRPr="00965FA1" w:rsidRDefault="00440013" w:rsidP="00440013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227684" w:rsidRPr="00965FA1">
        <w:rPr>
          <w:rFonts w:ascii="Times New Roman" w:hAnsi="Times New Roman"/>
          <w:sz w:val="24"/>
          <w:szCs w:val="24"/>
          <w:lang w:val="bg-BG"/>
        </w:rPr>
        <w:t xml:space="preserve">натовареността на двата двигателя в централата през новия ценови период е прогнозирана на база предвижданата </w:t>
      </w:r>
      <w:r w:rsidRPr="00965FA1">
        <w:rPr>
          <w:rFonts w:ascii="Times New Roman" w:hAnsi="Times New Roman"/>
          <w:sz w:val="24"/>
          <w:szCs w:val="24"/>
          <w:lang w:val="bg-BG"/>
        </w:rPr>
        <w:t>производствената програма на дружеството и климатичните условия в района</w:t>
      </w:r>
      <w:r w:rsidR="004C322E" w:rsidRPr="00965FA1">
        <w:rPr>
          <w:rFonts w:ascii="Times New Roman" w:hAnsi="Times New Roman"/>
          <w:sz w:val="24"/>
          <w:szCs w:val="24"/>
          <w:lang w:val="bg-BG"/>
        </w:rPr>
        <w:t xml:space="preserve"> и при следните ограничителни параметри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27684" w:rsidRPr="00965FA1">
        <w:rPr>
          <w:rFonts w:ascii="Times New Roman" w:hAnsi="Times New Roman"/>
          <w:sz w:val="24"/>
          <w:szCs w:val="24"/>
          <w:lang w:val="bg-BG"/>
        </w:rPr>
        <w:t>а именно</w:t>
      </w:r>
      <w:r w:rsidRPr="00965FA1">
        <w:rPr>
          <w:rFonts w:ascii="Times New Roman" w:hAnsi="Times New Roman"/>
          <w:sz w:val="24"/>
          <w:szCs w:val="24"/>
          <w:lang w:val="bg-BG"/>
        </w:rPr>
        <w:t>:</w:t>
      </w:r>
    </w:p>
    <w:p w:rsidR="00BB21DF" w:rsidRPr="00965FA1" w:rsidRDefault="00BB21DF" w:rsidP="005D13E6">
      <w:pPr>
        <w:pStyle w:val="ListParagraph"/>
        <w:ind w:left="284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4556CF" w:rsidRPr="00965FA1" w:rsidRDefault="004556CF" w:rsidP="005A43A1">
      <w:pPr>
        <w:pStyle w:val="ListParagraph"/>
        <w:ind w:left="0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714727" w:rsidP="00444652">
      <w:pPr>
        <w:pStyle w:val="ListParagraph"/>
        <w:keepNext/>
        <w:keepLines/>
        <w:numPr>
          <w:ilvl w:val="1"/>
          <w:numId w:val="4"/>
        </w:numPr>
        <w:ind w:left="1797"/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Регулаторна база на активите</w:t>
      </w:r>
      <w:r w:rsidR="00BB21DF" w:rsidRPr="00965FA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1278CE" w:rsidRPr="00965FA1" w:rsidRDefault="001278CE" w:rsidP="001278CE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За целите на изчисляване на Регулаторната база на активите, стойността на дълготрайните материални активи е балансовата им стойност към 31.12.20</w:t>
      </w:r>
      <w:r w:rsidR="005A43A1">
        <w:rPr>
          <w:rFonts w:ascii="Times New Roman" w:hAnsi="Times New Roman"/>
          <w:sz w:val="24"/>
          <w:szCs w:val="24"/>
          <w:lang w:val="bg-BG"/>
        </w:rPr>
        <w:t>2</w:t>
      </w:r>
      <w:r w:rsidR="007C351B">
        <w:rPr>
          <w:rFonts w:ascii="Times New Roman" w:hAnsi="Times New Roman"/>
          <w:sz w:val="24"/>
          <w:szCs w:val="24"/>
          <w:lang w:val="bg-BG"/>
        </w:rPr>
        <w:t>1</w:t>
      </w:r>
      <w:r w:rsidR="004556CF"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г., в размер на </w:t>
      </w:r>
      <w:r w:rsidR="007C351B">
        <w:rPr>
          <w:rFonts w:ascii="Times New Roman" w:hAnsi="Times New Roman"/>
          <w:sz w:val="24"/>
          <w:szCs w:val="24"/>
          <w:lang w:val="bg-BG"/>
        </w:rPr>
        <w:t>4 792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хил.лв., формирани по следния начин:</w:t>
      </w:r>
    </w:p>
    <w:p w:rsidR="001278CE" w:rsidRPr="00965FA1" w:rsidRDefault="00C17073" w:rsidP="001278CE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17073">
        <w:drawing>
          <wp:inline distT="0" distB="0" distL="0" distR="0">
            <wp:extent cx="6390640" cy="2909102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90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920"/>
        <w:gridCol w:w="1880"/>
        <w:gridCol w:w="1540"/>
      </w:tblGrid>
      <w:tr w:rsidR="001278CE" w:rsidRPr="00965FA1" w:rsidTr="007C351B">
        <w:trPr>
          <w:trHeight w:val="255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8CE" w:rsidRPr="00965FA1" w:rsidRDefault="001278CE" w:rsidP="001278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8CE" w:rsidRPr="00965FA1" w:rsidRDefault="001278CE" w:rsidP="001278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8CE" w:rsidRPr="00965FA1" w:rsidRDefault="001278CE" w:rsidP="001278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8CE" w:rsidRPr="00965FA1" w:rsidRDefault="001278CE" w:rsidP="001278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</w:tbl>
    <w:p w:rsidR="005D13E6" w:rsidRPr="00965FA1" w:rsidRDefault="005D13E6" w:rsidP="005D13E6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AB1FE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Амортизационна програма </w:t>
      </w:r>
    </w:p>
    <w:p w:rsidR="00BB21DF" w:rsidRPr="00965FA1" w:rsidRDefault="00BB21DF" w:rsidP="00AB1FE7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При изчисляване на годишните разходи за амортизация е приет среден период за амортизация на всички активи (без земя) от 15 (петнадесет) години</w:t>
      </w:r>
      <w:r w:rsidR="00B63E30" w:rsidRPr="00965FA1">
        <w:rPr>
          <w:rFonts w:ascii="Times New Roman" w:hAnsi="Times New Roman"/>
          <w:sz w:val="24"/>
          <w:szCs w:val="24"/>
          <w:lang w:val="bg-BG"/>
        </w:rPr>
        <w:t>.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При изчисляване на регулаторната база на активите за стойност на активите е взета </w:t>
      </w:r>
      <w:r w:rsidR="00B63E30" w:rsidRPr="00965FA1">
        <w:rPr>
          <w:rFonts w:ascii="Times New Roman" w:hAnsi="Times New Roman"/>
          <w:sz w:val="24"/>
          <w:szCs w:val="24"/>
          <w:lang w:val="bg-BG"/>
        </w:rPr>
        <w:t>отчетната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стойност на активите на </w:t>
      </w:r>
      <w:r w:rsidR="00441546" w:rsidRPr="00965FA1">
        <w:rPr>
          <w:rFonts w:ascii="Times New Roman" w:hAnsi="Times New Roman"/>
          <w:sz w:val="24"/>
          <w:szCs w:val="24"/>
          <w:lang w:val="bg-BG"/>
        </w:rPr>
        <w:t>ТЕЦ Оранжерия 500 дка, като единствено съществуващия газопровод, изграден преди реализирането на ТЕЦ 500 дка, е с прогнозна АН от 4%.</w:t>
      </w:r>
    </w:p>
    <w:p w:rsidR="00BB21DF" w:rsidRPr="00965FA1" w:rsidRDefault="00BB21DF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Default="00BB21DF" w:rsidP="007C4D11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Ремонтна програма </w:t>
      </w:r>
    </w:p>
    <w:p w:rsidR="00E51ACC" w:rsidRPr="00965FA1" w:rsidRDefault="00E51ACC" w:rsidP="00E51ACC">
      <w:pPr>
        <w:pStyle w:val="ListParagraph"/>
        <w:ind w:left="1800"/>
        <w:rPr>
          <w:rFonts w:ascii="Times New Roman" w:hAnsi="Times New Roman"/>
          <w:b/>
          <w:sz w:val="24"/>
          <w:szCs w:val="24"/>
          <w:lang w:val="bg-BG"/>
        </w:rPr>
      </w:pPr>
    </w:p>
    <w:p w:rsidR="00B63E30" w:rsidRPr="00965FA1" w:rsidRDefault="00BB21DF" w:rsidP="005D13E6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двигателя съгласно сключени договори с фирма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>Hubauer Anlagenbau GmbH, Австрия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за ремонт, превантивна и последваща поддръжка на газобутален двигател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Jenbacher JMS 620 </w:t>
      </w:r>
      <w:r w:rsidRPr="00965FA1">
        <w:rPr>
          <w:rFonts w:ascii="Times New Roman" w:hAnsi="Times New Roman"/>
          <w:sz w:val="24"/>
          <w:szCs w:val="24"/>
          <w:lang w:val="bg-BG"/>
        </w:rPr>
        <w:t>от 0 до 59 999 моточаса на двигателя</w:t>
      </w:r>
      <w:r w:rsidR="005D13E6" w:rsidRPr="00965FA1">
        <w:rPr>
          <w:rFonts w:ascii="Times New Roman" w:hAnsi="Times New Roman"/>
          <w:sz w:val="24"/>
          <w:szCs w:val="24"/>
          <w:lang w:val="bg-BG"/>
        </w:rPr>
        <w:t>.</w:t>
      </w:r>
    </w:p>
    <w:p w:rsidR="00775209" w:rsidRPr="00965FA1" w:rsidRDefault="00BB21DF" w:rsidP="00864BA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В цената на поддръжката влиза: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текуща поддръжка (извън гаранцията), в т.ч.: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>- разходи за труд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>- разходи за пътуване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разходи за части и материали на всички превантивни поддръжки на всеки 2000 и 6000 часа.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оригинални глави на цилиндъра и свещи;</w:t>
      </w:r>
    </w:p>
    <w:p w:rsidR="00BB21DF" w:rsidRPr="00965FA1" w:rsidRDefault="00BB21DF" w:rsidP="003A7E25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междинен ремонт на 30 000 часа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мониторинг на първите 2 000 часа;</w:t>
      </w:r>
    </w:p>
    <w:p w:rsidR="00BB21DF" w:rsidRPr="00965FA1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наблюдение от разстояние;</w:t>
      </w:r>
    </w:p>
    <w:p w:rsidR="00BB21DF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обучение на персонала.</w:t>
      </w:r>
    </w:p>
    <w:p w:rsidR="00E51ACC" w:rsidRPr="00965FA1" w:rsidRDefault="00E51ACC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5E271D">
      <w:pPr>
        <w:pStyle w:val="ListParagraph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>В цената на поддръжката не влиза:</w:t>
      </w:r>
    </w:p>
    <w:p w:rsidR="00BB21DF" w:rsidRPr="00965FA1" w:rsidRDefault="00BB21DF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BB21DF" w:rsidRPr="00965FA1" w:rsidRDefault="00BB21DF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поддръжка и смяна на свещи;</w:t>
      </w:r>
    </w:p>
    <w:p w:rsidR="00BB21DF" w:rsidRPr="00965FA1" w:rsidRDefault="00BB21DF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др. консумативи;</w:t>
      </w:r>
    </w:p>
    <w:p w:rsidR="00BB21DF" w:rsidRPr="00965FA1" w:rsidRDefault="00BB21DF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провеждане на инспекции.</w:t>
      </w:r>
    </w:p>
    <w:p w:rsidR="00BB21DF" w:rsidRDefault="00BB21DF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51ACC" w:rsidRPr="00965FA1" w:rsidRDefault="00E51ACC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Default="00BB21DF" w:rsidP="003B429F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Променливи разходи </w:t>
      </w:r>
    </w:p>
    <w:p w:rsidR="00E51ACC" w:rsidRPr="00965FA1" w:rsidRDefault="00E51ACC" w:rsidP="00E51ACC">
      <w:pPr>
        <w:pStyle w:val="ListParagraph"/>
        <w:ind w:left="1800"/>
        <w:rPr>
          <w:rFonts w:ascii="Times New Roman" w:hAnsi="Times New Roman"/>
          <w:b/>
          <w:sz w:val="24"/>
          <w:szCs w:val="24"/>
          <w:lang w:val="bg-BG"/>
        </w:rPr>
      </w:pPr>
    </w:p>
    <w:p w:rsidR="005B1177" w:rsidRPr="00965FA1" w:rsidRDefault="005B1177" w:rsidP="001B33AF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Променливите разх</w:t>
      </w:r>
      <w:r w:rsidR="003B084B" w:rsidRPr="00965FA1">
        <w:rPr>
          <w:rFonts w:ascii="Times New Roman" w:hAnsi="Times New Roman"/>
          <w:sz w:val="24"/>
          <w:szCs w:val="24"/>
          <w:lang w:val="bg-BG"/>
        </w:rPr>
        <w:t>оди за работа на ТЕЦ Оранжерия 5</w:t>
      </w:r>
      <w:r w:rsidRPr="00965FA1">
        <w:rPr>
          <w:rFonts w:ascii="Times New Roman" w:hAnsi="Times New Roman"/>
          <w:sz w:val="24"/>
          <w:szCs w:val="24"/>
          <w:lang w:val="bg-BG"/>
        </w:rPr>
        <w:t>00 дка през този ценови период, са изчислени при начална дата на периода - 01/07</w:t>
      </w:r>
      <w:r w:rsidR="008C1130" w:rsidRPr="00965FA1">
        <w:rPr>
          <w:rFonts w:ascii="Times New Roman" w:hAnsi="Times New Roman"/>
          <w:sz w:val="24"/>
          <w:szCs w:val="24"/>
          <w:lang w:val="bg-BG"/>
        </w:rPr>
        <w:t>/202</w:t>
      </w:r>
      <w:r w:rsidR="008C6C67" w:rsidRPr="00965FA1">
        <w:rPr>
          <w:rFonts w:ascii="Times New Roman" w:hAnsi="Times New Roman"/>
          <w:sz w:val="24"/>
          <w:szCs w:val="24"/>
          <w:lang w:val="bg-BG"/>
        </w:rPr>
        <w:t>1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г. и прогнозна обща цена за 1000 knm3 природен газ </w:t>
      </w:r>
      <w:r w:rsidR="007C351B">
        <w:rPr>
          <w:rFonts w:ascii="Times New Roman" w:hAnsi="Times New Roman"/>
          <w:b/>
          <w:sz w:val="24"/>
          <w:szCs w:val="24"/>
          <w:lang w:val="bg-BG"/>
        </w:rPr>
        <w:t>1650,00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>лв./knm3 (без ДДС)</w:t>
      </w:r>
      <w:r w:rsidRPr="00965FA1">
        <w:rPr>
          <w:rFonts w:ascii="Times New Roman" w:hAnsi="Times New Roman"/>
          <w:sz w:val="24"/>
          <w:szCs w:val="24"/>
          <w:lang w:val="bg-BG"/>
        </w:rPr>
        <w:t>, в т.ч.:</w:t>
      </w:r>
    </w:p>
    <w:p w:rsidR="005B1177" w:rsidRPr="00820C37" w:rsidRDefault="005B1177" w:rsidP="001B33AF">
      <w:pPr>
        <w:pStyle w:val="ListParagraph"/>
        <w:ind w:left="180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- цена на природен газ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820C37" w:rsidRPr="00820C37">
        <w:rPr>
          <w:rFonts w:ascii="Times New Roman" w:hAnsi="Times New Roman"/>
        </w:rPr>
        <w:t xml:space="preserve">1552.40 </w:t>
      </w:r>
      <w:proofErr w:type="spellStart"/>
      <w:r w:rsidR="00820C37" w:rsidRPr="00820C37">
        <w:rPr>
          <w:rFonts w:ascii="Times New Roman" w:hAnsi="Times New Roman"/>
        </w:rPr>
        <w:t>лв</w:t>
      </w:r>
      <w:proofErr w:type="spellEnd"/>
      <w:r w:rsidR="00820C37" w:rsidRPr="00820C37">
        <w:rPr>
          <w:rFonts w:ascii="Times New Roman" w:hAnsi="Times New Roman"/>
        </w:rPr>
        <w:t>.</w:t>
      </w:r>
      <w:r w:rsidRPr="00820C37">
        <w:rPr>
          <w:rFonts w:ascii="Times New Roman" w:hAnsi="Times New Roman"/>
          <w:sz w:val="24"/>
          <w:szCs w:val="24"/>
          <w:lang w:val="bg-BG"/>
        </w:rPr>
        <w:t>./ knm3 (без ДДС)</w:t>
      </w:r>
    </w:p>
    <w:p w:rsidR="005B1177" w:rsidRPr="00820C37" w:rsidRDefault="008C1130" w:rsidP="001B33AF">
      <w:pPr>
        <w:pStyle w:val="ListParagraph"/>
        <w:ind w:left="144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20C37">
        <w:rPr>
          <w:rFonts w:ascii="Times New Roman" w:hAnsi="Times New Roman"/>
          <w:sz w:val="24"/>
          <w:szCs w:val="24"/>
          <w:lang w:val="bg-BG"/>
        </w:rPr>
        <w:t>- цена за пренос</w:t>
      </w:r>
      <w:r w:rsidRPr="00820C37">
        <w:rPr>
          <w:rFonts w:ascii="Times New Roman" w:hAnsi="Times New Roman"/>
          <w:sz w:val="24"/>
          <w:szCs w:val="24"/>
          <w:lang w:val="bg-BG"/>
        </w:rPr>
        <w:tab/>
      </w:r>
      <w:r w:rsidRPr="00820C37">
        <w:rPr>
          <w:rFonts w:ascii="Times New Roman" w:hAnsi="Times New Roman"/>
          <w:sz w:val="24"/>
          <w:szCs w:val="24"/>
          <w:lang w:val="bg-BG"/>
        </w:rPr>
        <w:tab/>
        <w:t xml:space="preserve">-     </w:t>
      </w:r>
      <w:r w:rsidR="00820C37" w:rsidRPr="00820C37">
        <w:rPr>
          <w:rFonts w:ascii="Times New Roman" w:hAnsi="Times New Roman"/>
        </w:rPr>
        <w:t xml:space="preserve">7.97 </w:t>
      </w:r>
      <w:r w:rsidR="005B1177" w:rsidRPr="00820C37">
        <w:rPr>
          <w:rFonts w:ascii="Times New Roman" w:hAnsi="Times New Roman"/>
          <w:sz w:val="24"/>
          <w:szCs w:val="24"/>
          <w:lang w:val="bg-BG"/>
        </w:rPr>
        <w:t>лв./ knm3 (без ДДС)</w:t>
      </w:r>
    </w:p>
    <w:p w:rsidR="005B1177" w:rsidRPr="00820C37" w:rsidRDefault="005B1177" w:rsidP="001B33AF">
      <w:pPr>
        <w:pStyle w:val="ListParagraph"/>
        <w:ind w:left="2160"/>
        <w:jc w:val="both"/>
        <w:rPr>
          <w:rFonts w:ascii="Times New Roman" w:hAnsi="Times New Roman"/>
          <w:sz w:val="24"/>
          <w:szCs w:val="24"/>
          <w:lang w:val="bg-BG"/>
        </w:rPr>
      </w:pPr>
      <w:r w:rsidRPr="00820C37">
        <w:rPr>
          <w:rFonts w:ascii="Times New Roman" w:hAnsi="Times New Roman"/>
          <w:sz w:val="24"/>
          <w:szCs w:val="24"/>
          <w:lang w:val="bg-BG"/>
        </w:rPr>
        <w:t>- цена за капацитет</w:t>
      </w:r>
      <w:r w:rsidRPr="00820C37">
        <w:rPr>
          <w:rFonts w:ascii="Times New Roman" w:hAnsi="Times New Roman"/>
          <w:sz w:val="24"/>
          <w:szCs w:val="24"/>
          <w:lang w:val="bg-BG"/>
        </w:rPr>
        <w:tab/>
      </w:r>
      <w:r w:rsidRPr="00820C37">
        <w:rPr>
          <w:rFonts w:ascii="Times New Roman" w:hAnsi="Times New Roman"/>
          <w:sz w:val="24"/>
          <w:szCs w:val="24"/>
          <w:lang w:val="bg-BG"/>
        </w:rPr>
        <w:tab/>
        <w:t xml:space="preserve">-   </w:t>
      </w:r>
      <w:r w:rsidR="00820C37" w:rsidRPr="00820C37">
        <w:rPr>
          <w:rFonts w:ascii="Times New Roman" w:hAnsi="Times New Roman"/>
        </w:rPr>
        <w:t xml:space="preserve">89.60 </w:t>
      </w:r>
      <w:r w:rsidRPr="00820C37">
        <w:rPr>
          <w:rFonts w:ascii="Times New Roman" w:hAnsi="Times New Roman"/>
          <w:sz w:val="24"/>
          <w:szCs w:val="24"/>
          <w:lang w:val="bg-BG"/>
        </w:rPr>
        <w:t>лв./ knm3 (без ДДС)</w:t>
      </w:r>
    </w:p>
    <w:p w:rsidR="005B1177" w:rsidRPr="00820C37" w:rsidRDefault="005B1177" w:rsidP="00D81679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20C37">
        <w:rPr>
          <w:rFonts w:ascii="Times New Roman" w:hAnsi="Times New Roman"/>
          <w:sz w:val="24"/>
          <w:szCs w:val="24"/>
          <w:lang w:val="bg-BG"/>
        </w:rPr>
        <w:t xml:space="preserve">Спецификата на оранжерийната дейност и зависимостта на топлинните товари изцяло от климатичните условия, изисква ежедневно прогнозиране на необходимите количества природен газ, както ежедневна корекция и заявка на необходимите капацитети. </w:t>
      </w:r>
    </w:p>
    <w:p w:rsidR="005B1177" w:rsidRPr="00965FA1" w:rsidRDefault="005B1177" w:rsidP="00D81679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20C37">
        <w:rPr>
          <w:rFonts w:ascii="Times New Roman" w:hAnsi="Times New Roman"/>
          <w:sz w:val="24"/>
          <w:szCs w:val="24"/>
          <w:lang w:val="bg-BG"/>
        </w:rPr>
        <w:t>Работата на ко- генерационната централа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също до голяма степен зависи от климатичните условия и изисква корекция в консумацията на природен газ. Също така, заявките за капацитет на консумацията на ко- генерационната инсталация не може да бъде отделена от заявките за капацитет на допълващите мощности – котлите. Поради това цената на природния газ на дружеството е обща и зависи от дневните прогнози за времето и необходимите количества газ.</w:t>
      </w:r>
    </w:p>
    <w:p w:rsidR="00C21566" w:rsidRPr="00965FA1" w:rsidRDefault="00965FA1" w:rsidP="00965FA1">
      <w:pPr>
        <w:pStyle w:val="ListParagraph"/>
        <w:ind w:left="567" w:firstLine="153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Предвидените разходи са следните:</w:t>
      </w:r>
    </w:p>
    <w:p w:rsidR="00BB21DF" w:rsidRPr="00965FA1" w:rsidRDefault="00BB21DF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разход за консумативи</w:t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ab/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ab/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ab/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="00261A61"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820C37">
        <w:rPr>
          <w:rFonts w:ascii="Times New Roman" w:hAnsi="Times New Roman"/>
          <w:sz w:val="24"/>
          <w:szCs w:val="24"/>
          <w:lang w:val="bg-BG"/>
        </w:rPr>
        <w:t>98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 </w:t>
      </w:r>
    </w:p>
    <w:p w:rsidR="00BB21DF" w:rsidRPr="00965FA1" w:rsidRDefault="00BB21DF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разход за вода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F6151F" w:rsidRPr="00965FA1">
        <w:rPr>
          <w:rFonts w:ascii="Times New Roman" w:hAnsi="Times New Roman"/>
          <w:sz w:val="24"/>
          <w:szCs w:val="24"/>
          <w:lang w:val="bg-BG"/>
        </w:rPr>
        <w:t xml:space="preserve">    </w:t>
      </w:r>
      <w:r w:rsidR="00820C37">
        <w:rPr>
          <w:rFonts w:ascii="Times New Roman" w:hAnsi="Times New Roman"/>
          <w:sz w:val="24"/>
          <w:szCs w:val="24"/>
          <w:lang w:val="bg-BG"/>
        </w:rPr>
        <w:t>5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BB21DF" w:rsidRPr="00965FA1" w:rsidRDefault="00BB21DF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разход за ел.енергия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F6151F" w:rsidRPr="00965FA1">
        <w:rPr>
          <w:rFonts w:ascii="Times New Roman" w:hAnsi="Times New Roman"/>
          <w:sz w:val="24"/>
          <w:szCs w:val="24"/>
          <w:lang w:val="bg-BG"/>
        </w:rPr>
        <w:t xml:space="preserve">   </w:t>
      </w:r>
      <w:r w:rsidR="00820C37">
        <w:rPr>
          <w:rFonts w:ascii="Times New Roman" w:hAnsi="Times New Roman"/>
          <w:sz w:val="24"/>
          <w:szCs w:val="24"/>
          <w:lang w:val="bg-BG"/>
        </w:rPr>
        <w:t>45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2B0235" w:rsidRPr="00965FA1" w:rsidRDefault="002B0235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разходи за външни услуги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 xml:space="preserve">    </w:t>
      </w:r>
      <w:r w:rsidR="00820C37">
        <w:rPr>
          <w:rFonts w:ascii="Times New Roman" w:hAnsi="Times New Roman"/>
          <w:sz w:val="24"/>
          <w:szCs w:val="24"/>
          <w:lang w:val="bg-BG"/>
        </w:rPr>
        <w:t>10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BB21DF" w:rsidRPr="00965FA1" w:rsidRDefault="00BB21DF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>разходи за акциз на природен газ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3B60A0" w:rsidRPr="00965FA1">
        <w:rPr>
          <w:rFonts w:ascii="Times New Roman" w:hAnsi="Times New Roman"/>
          <w:sz w:val="24"/>
          <w:szCs w:val="24"/>
          <w:lang w:val="bg-BG"/>
        </w:rPr>
        <w:t xml:space="preserve">   </w:t>
      </w:r>
      <w:r w:rsidR="00B4235C" w:rsidRPr="00965FA1">
        <w:rPr>
          <w:rFonts w:ascii="Times New Roman" w:hAnsi="Times New Roman"/>
          <w:sz w:val="24"/>
          <w:szCs w:val="24"/>
          <w:lang w:val="bg-BG"/>
        </w:rPr>
        <w:t>125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6E3488" w:rsidRPr="00965FA1" w:rsidRDefault="006E3488" w:rsidP="00FD3D54">
      <w:pPr>
        <w:pStyle w:val="ListParagraph"/>
        <w:jc w:val="both"/>
        <w:rPr>
          <w:rFonts w:ascii="Times New Roman" w:hAnsi="Times New Roman"/>
          <w:lang w:val="bg-BG"/>
        </w:rPr>
      </w:pPr>
    </w:p>
    <w:p w:rsidR="00BB21DF" w:rsidRPr="00965FA1" w:rsidRDefault="00BB21DF" w:rsidP="00FD3D54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Условно – постоянни разходи </w:t>
      </w:r>
    </w:p>
    <w:p w:rsidR="00BB21DF" w:rsidRPr="00965FA1" w:rsidRDefault="00BB21DF" w:rsidP="0062098B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През </w:t>
      </w:r>
      <w:r w:rsidR="007320A4" w:rsidRPr="00965FA1">
        <w:rPr>
          <w:rFonts w:ascii="Times New Roman" w:hAnsi="Times New Roman"/>
          <w:sz w:val="24"/>
          <w:szCs w:val="24"/>
          <w:lang w:val="bg-BG"/>
        </w:rPr>
        <w:t>следващия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ценови период от дейността на когенерационната инсталация, са заложени следните прогнозни условно – постоянни разходи при работа на ко-генератора:</w:t>
      </w:r>
    </w:p>
    <w:p w:rsidR="00BB21DF" w:rsidRPr="00965FA1" w:rsidRDefault="00BB21DF" w:rsidP="0062098B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разходи за амортизация (1/15 от стойността на амортизируемите активи, с изключение на стар газопровод, който се амортизира с АН=4%)</w:t>
      </w:r>
      <w:r w:rsidR="00777E77"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820C37">
        <w:rPr>
          <w:rFonts w:ascii="Times New Roman" w:hAnsi="Times New Roman"/>
          <w:sz w:val="24"/>
          <w:szCs w:val="24"/>
          <w:lang w:val="bg-BG"/>
        </w:rPr>
        <w:t>571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BB21DF" w:rsidRPr="00965FA1" w:rsidRDefault="00C21566" w:rsidP="0062098B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lastRenderedPageBreak/>
        <w:t xml:space="preserve"> </w:t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разходи за ремонт 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="00BB21DF" w:rsidRPr="00965FA1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820C37">
        <w:rPr>
          <w:rFonts w:ascii="Times New Roman" w:hAnsi="Times New Roman"/>
          <w:sz w:val="24"/>
          <w:szCs w:val="24"/>
          <w:lang w:val="bg-BG"/>
        </w:rPr>
        <w:t>650</w:t>
      </w:r>
      <w:r w:rsidR="00BB21DF"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BB21DF" w:rsidRPr="00965FA1" w:rsidRDefault="00C21566" w:rsidP="0062098B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разходи за заплати 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="00777E77" w:rsidRPr="00965FA1">
        <w:rPr>
          <w:rFonts w:ascii="Times New Roman" w:hAnsi="Times New Roman"/>
          <w:sz w:val="24"/>
          <w:szCs w:val="24"/>
          <w:lang w:val="bg-BG"/>
        </w:rPr>
        <w:tab/>
      </w:r>
      <w:r w:rsidR="00BB21DF" w:rsidRPr="00965FA1">
        <w:rPr>
          <w:rFonts w:ascii="Times New Roman" w:hAnsi="Times New Roman"/>
          <w:sz w:val="24"/>
          <w:szCs w:val="24"/>
          <w:lang w:val="bg-BG"/>
        </w:rPr>
        <w:t>-</w:t>
      </w:r>
      <w:r w:rsidR="00777E77" w:rsidRPr="00965F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0C37">
        <w:rPr>
          <w:rFonts w:ascii="Times New Roman" w:hAnsi="Times New Roman"/>
          <w:sz w:val="24"/>
          <w:szCs w:val="24"/>
          <w:lang w:val="bg-BG"/>
        </w:rPr>
        <w:t>420</w:t>
      </w:r>
      <w:r w:rsidR="00BB21DF" w:rsidRPr="00965FA1">
        <w:rPr>
          <w:rFonts w:ascii="Times New Roman" w:hAnsi="Times New Roman"/>
          <w:sz w:val="24"/>
          <w:szCs w:val="24"/>
          <w:lang w:val="bg-BG"/>
        </w:rPr>
        <w:t xml:space="preserve"> хил. лв.</w:t>
      </w:r>
    </w:p>
    <w:p w:rsidR="00BB21DF" w:rsidRPr="00965FA1" w:rsidRDefault="00BB21DF" w:rsidP="0062098B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разходи за соц.осигуровки</w:t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A56D28" w:rsidRPr="00965FA1">
        <w:rPr>
          <w:rFonts w:ascii="Times New Roman" w:hAnsi="Times New Roman"/>
          <w:sz w:val="24"/>
          <w:szCs w:val="24"/>
          <w:lang w:val="bg-BG"/>
        </w:rPr>
        <w:t xml:space="preserve">   </w:t>
      </w:r>
      <w:r w:rsidR="00820C37">
        <w:rPr>
          <w:rFonts w:ascii="Times New Roman" w:hAnsi="Times New Roman"/>
          <w:sz w:val="24"/>
          <w:szCs w:val="24"/>
          <w:lang w:val="bg-BG"/>
        </w:rPr>
        <w:t>98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</w:t>
      </w:r>
    </w:p>
    <w:p w:rsidR="00BB21DF" w:rsidRPr="00965FA1" w:rsidRDefault="00BB21DF" w:rsidP="00C21566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- разходи, пряко св</w:t>
      </w:r>
      <w:r w:rsidR="00820C37">
        <w:rPr>
          <w:rFonts w:ascii="Times New Roman" w:hAnsi="Times New Roman"/>
          <w:sz w:val="24"/>
          <w:szCs w:val="24"/>
          <w:lang w:val="bg-BG"/>
        </w:rPr>
        <w:t>ързани с регулираната дейност</w:t>
      </w:r>
      <w:r w:rsidR="00820C37">
        <w:rPr>
          <w:rFonts w:ascii="Times New Roman" w:hAnsi="Times New Roman"/>
          <w:sz w:val="24"/>
          <w:szCs w:val="24"/>
          <w:lang w:val="bg-BG"/>
        </w:rPr>
        <w:tab/>
      </w:r>
      <w:r w:rsidR="00820C37">
        <w:rPr>
          <w:rFonts w:ascii="Times New Roman" w:hAnsi="Times New Roman"/>
          <w:sz w:val="24"/>
          <w:szCs w:val="24"/>
          <w:lang w:val="bg-BG"/>
        </w:rPr>
        <w:tab/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820C37">
        <w:rPr>
          <w:rFonts w:ascii="Times New Roman" w:hAnsi="Times New Roman"/>
          <w:sz w:val="24"/>
          <w:szCs w:val="24"/>
          <w:lang w:val="bg-BG"/>
        </w:rPr>
        <w:t>5 519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хил.лв., </w:t>
      </w:r>
    </w:p>
    <w:p w:rsidR="00C21566" w:rsidRPr="00965FA1" w:rsidRDefault="00C21566" w:rsidP="00C21566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21566" w:rsidRPr="00965FA1" w:rsidRDefault="00C21566" w:rsidP="00C21566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21DF" w:rsidRPr="00965FA1" w:rsidRDefault="00BB21DF" w:rsidP="003F5A58">
      <w:pPr>
        <w:pStyle w:val="ListParagraph"/>
        <w:ind w:left="0"/>
        <w:jc w:val="both"/>
        <w:rPr>
          <w:rFonts w:ascii="Times New Roman" w:hAnsi="Times New Roman"/>
          <w:sz w:val="10"/>
          <w:szCs w:val="10"/>
          <w:lang w:val="bg-BG"/>
        </w:rPr>
      </w:pPr>
    </w:p>
    <w:p w:rsidR="00BB21DF" w:rsidRPr="00965FA1" w:rsidRDefault="00BB21DF" w:rsidP="003F5A58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965FA1">
        <w:rPr>
          <w:rFonts w:ascii="Times New Roman" w:hAnsi="Times New Roman"/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1F052A" w:rsidRPr="00965FA1" w:rsidRDefault="00BB21DF" w:rsidP="003F5A58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</w:r>
    </w:p>
    <w:p w:rsidR="001F052A" w:rsidRPr="00965FA1" w:rsidRDefault="001F052A" w:rsidP="001F052A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 xml:space="preserve">При определяне на капиталовата структура, сме се позовали 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ДКЕВР, според която: </w:t>
      </w:r>
      <w:r w:rsidRPr="00965FA1">
        <w:rPr>
          <w:rFonts w:ascii="Times New Roman" w:hAnsi="Times New Roman"/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</w:t>
      </w:r>
      <w:r w:rsidRPr="00965FA1">
        <w:rPr>
          <w:rFonts w:ascii="Times New Roman" w:hAnsi="Times New Roman"/>
          <w:sz w:val="24"/>
          <w:szCs w:val="24"/>
          <w:lang w:val="bg-BG"/>
        </w:rPr>
        <w:t>.</w:t>
      </w:r>
    </w:p>
    <w:p w:rsidR="000453A7" w:rsidRPr="00965FA1" w:rsidRDefault="000453A7" w:rsidP="00A94920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0D05" w:rsidRPr="00965FA1" w:rsidRDefault="00E60D05" w:rsidP="00A9492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94920" w:rsidRPr="00965FA1" w:rsidRDefault="00A94920" w:rsidP="00965FA1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965FA1">
        <w:rPr>
          <w:rFonts w:ascii="Times New Roman" w:hAnsi="Times New Roman"/>
          <w:sz w:val="24"/>
          <w:szCs w:val="24"/>
          <w:lang w:val="bg-BG"/>
        </w:rPr>
        <w:tab/>
        <w:t>При така зададените изходни параметри, съгласно Справка №3 (Приложение №3) Нормата на възвръщае</w:t>
      </w:r>
      <w:r w:rsidR="00A305B2" w:rsidRPr="00965FA1">
        <w:rPr>
          <w:rFonts w:ascii="Times New Roman" w:hAnsi="Times New Roman"/>
          <w:sz w:val="24"/>
          <w:szCs w:val="24"/>
          <w:lang w:val="bg-BG"/>
        </w:rPr>
        <w:t>мост за 202</w:t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>1</w:t>
      </w:r>
      <w:r w:rsidRPr="00965FA1">
        <w:rPr>
          <w:rFonts w:ascii="Times New Roman" w:hAnsi="Times New Roman"/>
          <w:sz w:val="24"/>
          <w:szCs w:val="24"/>
          <w:lang w:val="bg-BG"/>
        </w:rPr>
        <w:t>г.</w:t>
      </w:r>
      <w:r w:rsidR="00A305B2" w:rsidRPr="00965FA1">
        <w:rPr>
          <w:rFonts w:ascii="Times New Roman" w:hAnsi="Times New Roman"/>
          <w:sz w:val="24"/>
          <w:szCs w:val="24"/>
          <w:lang w:val="bg-BG"/>
        </w:rPr>
        <w:t>/202</w:t>
      </w:r>
      <w:r w:rsidR="00965FA1" w:rsidRPr="00965FA1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г. – </w:t>
      </w:r>
      <w:r w:rsidR="00A305B2" w:rsidRPr="00965FA1">
        <w:rPr>
          <w:rFonts w:ascii="Times New Roman" w:hAnsi="Times New Roman"/>
          <w:b/>
          <w:sz w:val="24"/>
          <w:szCs w:val="24"/>
          <w:lang w:val="bg-BG"/>
        </w:rPr>
        <w:t>4,</w:t>
      </w:r>
      <w:r w:rsidR="00820C37">
        <w:rPr>
          <w:rFonts w:ascii="Times New Roman" w:hAnsi="Times New Roman"/>
          <w:b/>
          <w:sz w:val="24"/>
          <w:szCs w:val="24"/>
          <w:lang w:val="bg-BG"/>
        </w:rPr>
        <w:t xml:space="preserve">59 </w:t>
      </w:r>
      <w:r w:rsidRPr="00965FA1">
        <w:rPr>
          <w:rFonts w:ascii="Times New Roman" w:hAnsi="Times New Roman"/>
          <w:b/>
          <w:sz w:val="24"/>
          <w:szCs w:val="24"/>
          <w:lang w:val="bg-BG"/>
        </w:rPr>
        <w:t>%,</w:t>
      </w:r>
      <w:r w:rsidRPr="00965FA1">
        <w:rPr>
          <w:rFonts w:ascii="Times New Roman" w:hAnsi="Times New Roman"/>
          <w:sz w:val="24"/>
          <w:szCs w:val="24"/>
          <w:lang w:val="bg-BG"/>
        </w:rPr>
        <w:t xml:space="preserve"> или:</w:t>
      </w:r>
    </w:p>
    <w:p w:rsidR="00ED6AAC" w:rsidRPr="00965FA1" w:rsidRDefault="00C17073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C17073">
        <w:drawing>
          <wp:inline distT="0" distB="0" distL="0" distR="0">
            <wp:extent cx="6067425" cy="2657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AAC" w:rsidRPr="00965FA1" w:rsidRDefault="00ED6AAC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</w:p>
    <w:p w:rsidR="00BB21DF" w:rsidRPr="00965FA1" w:rsidRDefault="00BB21DF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  <w:t>Изп.</w:t>
      </w:r>
      <w:r w:rsidR="00CD2538" w:rsidRPr="00965FA1">
        <w:rPr>
          <w:rFonts w:ascii="Times New Roman" w:hAnsi="Times New Roman"/>
          <w:lang w:val="bg-BG"/>
        </w:rPr>
        <w:t xml:space="preserve"> </w:t>
      </w:r>
      <w:r w:rsidRPr="00965FA1">
        <w:rPr>
          <w:rFonts w:ascii="Times New Roman" w:hAnsi="Times New Roman"/>
          <w:lang w:val="bg-BG"/>
        </w:rPr>
        <w:t>директор: …………………………………….</w:t>
      </w:r>
    </w:p>
    <w:p w:rsidR="00BB21DF" w:rsidRPr="00965FA1" w:rsidRDefault="00BB21DF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bookmarkStart w:id="0" w:name="_GoBack"/>
      <w:bookmarkEnd w:id="0"/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</w:r>
      <w:r w:rsidRPr="00965FA1">
        <w:rPr>
          <w:rFonts w:ascii="Times New Roman" w:hAnsi="Times New Roman"/>
          <w:lang w:val="bg-BG"/>
        </w:rPr>
        <w:tab/>
        <w:t>/</w:t>
      </w:r>
      <w:r w:rsidR="00E51ACC">
        <w:rPr>
          <w:rFonts w:ascii="Times New Roman" w:hAnsi="Times New Roman"/>
          <w:lang w:val="bg-BG"/>
        </w:rPr>
        <w:t>Георги Георгиев</w:t>
      </w:r>
      <w:r w:rsidRPr="00965FA1">
        <w:rPr>
          <w:rFonts w:ascii="Times New Roman" w:hAnsi="Times New Roman"/>
          <w:lang w:val="bg-BG"/>
        </w:rPr>
        <w:t>/</w:t>
      </w:r>
    </w:p>
    <w:sectPr w:rsidR="00BB21DF" w:rsidRPr="00965FA1" w:rsidSect="00777E77">
      <w:footerReference w:type="even" r:id="rId10"/>
      <w:footerReference w:type="default" r:id="rId11"/>
      <w:pgSz w:w="11906" w:h="16838" w:code="9"/>
      <w:pgMar w:top="1079" w:right="991" w:bottom="709" w:left="851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7AD" w:rsidRDefault="008B47AD">
      <w:r>
        <w:separator/>
      </w:r>
    </w:p>
  </w:endnote>
  <w:endnote w:type="continuationSeparator" w:id="0">
    <w:p w:rsidR="008B47AD" w:rsidRDefault="008B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C27" w:rsidRDefault="0003402A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7C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7C27" w:rsidRDefault="007D7C27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C27" w:rsidRDefault="0003402A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7C2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7073">
      <w:rPr>
        <w:rStyle w:val="PageNumber"/>
        <w:noProof/>
      </w:rPr>
      <w:t>4</w:t>
    </w:r>
    <w:r>
      <w:rPr>
        <w:rStyle w:val="PageNumber"/>
      </w:rPr>
      <w:fldChar w:fldCharType="end"/>
    </w:r>
  </w:p>
  <w:p w:rsidR="007D7C27" w:rsidRDefault="007D7C27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7AD" w:rsidRDefault="008B47AD">
      <w:r>
        <w:separator/>
      </w:r>
    </w:p>
  </w:footnote>
  <w:footnote w:type="continuationSeparator" w:id="0">
    <w:p w:rsidR="008B47AD" w:rsidRDefault="008B4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C46410F"/>
    <w:multiLevelType w:val="hybridMultilevel"/>
    <w:tmpl w:val="EF2C0E54"/>
    <w:lvl w:ilvl="0" w:tplc="E6504C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4C51C6"/>
    <w:multiLevelType w:val="multilevel"/>
    <w:tmpl w:val="C5469BE8"/>
    <w:lvl w:ilvl="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2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3"/>
  </w:num>
  <w:num w:numId="13">
    <w:abstractNumId w:val="8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F3"/>
    <w:rsid w:val="0000028E"/>
    <w:rsid w:val="000006A5"/>
    <w:rsid w:val="000030E3"/>
    <w:rsid w:val="00004B26"/>
    <w:rsid w:val="00012EBD"/>
    <w:rsid w:val="000301B3"/>
    <w:rsid w:val="00032FA6"/>
    <w:rsid w:val="00033C98"/>
    <w:rsid w:val="0003402A"/>
    <w:rsid w:val="000453A7"/>
    <w:rsid w:val="00057B99"/>
    <w:rsid w:val="00064675"/>
    <w:rsid w:val="00072DDB"/>
    <w:rsid w:val="00075843"/>
    <w:rsid w:val="00082C9C"/>
    <w:rsid w:val="00083492"/>
    <w:rsid w:val="0009240A"/>
    <w:rsid w:val="0009576B"/>
    <w:rsid w:val="00097CD4"/>
    <w:rsid w:val="000B1A56"/>
    <w:rsid w:val="000B33F4"/>
    <w:rsid w:val="000C226F"/>
    <w:rsid w:val="000C2AE5"/>
    <w:rsid w:val="000C7407"/>
    <w:rsid w:val="000C7E7F"/>
    <w:rsid w:val="000D1B15"/>
    <w:rsid w:val="000D2CB2"/>
    <w:rsid w:val="000F50BA"/>
    <w:rsid w:val="000F7EA8"/>
    <w:rsid w:val="00105875"/>
    <w:rsid w:val="00112422"/>
    <w:rsid w:val="001247EB"/>
    <w:rsid w:val="00125571"/>
    <w:rsid w:val="001266BE"/>
    <w:rsid w:val="00126807"/>
    <w:rsid w:val="001278CE"/>
    <w:rsid w:val="001361B2"/>
    <w:rsid w:val="001404F8"/>
    <w:rsid w:val="00140970"/>
    <w:rsid w:val="00143869"/>
    <w:rsid w:val="00151CD9"/>
    <w:rsid w:val="001558E9"/>
    <w:rsid w:val="00155B72"/>
    <w:rsid w:val="00161115"/>
    <w:rsid w:val="00162118"/>
    <w:rsid w:val="00170413"/>
    <w:rsid w:val="001732C5"/>
    <w:rsid w:val="00185D5D"/>
    <w:rsid w:val="00187AFD"/>
    <w:rsid w:val="00193883"/>
    <w:rsid w:val="00197DEC"/>
    <w:rsid w:val="001A2060"/>
    <w:rsid w:val="001A2991"/>
    <w:rsid w:val="001B33AF"/>
    <w:rsid w:val="001C14AB"/>
    <w:rsid w:val="001C4085"/>
    <w:rsid w:val="001D04CA"/>
    <w:rsid w:val="001D0976"/>
    <w:rsid w:val="001D31B5"/>
    <w:rsid w:val="001D3B71"/>
    <w:rsid w:val="001E362F"/>
    <w:rsid w:val="001E7513"/>
    <w:rsid w:val="001F052A"/>
    <w:rsid w:val="001F5613"/>
    <w:rsid w:val="00200DC9"/>
    <w:rsid w:val="00201731"/>
    <w:rsid w:val="002025B2"/>
    <w:rsid w:val="0020682F"/>
    <w:rsid w:val="00211894"/>
    <w:rsid w:val="00216ECF"/>
    <w:rsid w:val="00227684"/>
    <w:rsid w:val="002330B5"/>
    <w:rsid w:val="00236729"/>
    <w:rsid w:val="00246FE5"/>
    <w:rsid w:val="00252CF6"/>
    <w:rsid w:val="00261A61"/>
    <w:rsid w:val="00271097"/>
    <w:rsid w:val="00294B4F"/>
    <w:rsid w:val="00296BBF"/>
    <w:rsid w:val="002A05DC"/>
    <w:rsid w:val="002A2BFD"/>
    <w:rsid w:val="002B0235"/>
    <w:rsid w:val="002B02F2"/>
    <w:rsid w:val="002B714D"/>
    <w:rsid w:val="002C2618"/>
    <w:rsid w:val="002C67B8"/>
    <w:rsid w:val="002C6C9F"/>
    <w:rsid w:val="002D0441"/>
    <w:rsid w:val="002D0A3B"/>
    <w:rsid w:val="002D2748"/>
    <w:rsid w:val="002D3319"/>
    <w:rsid w:val="002D66E3"/>
    <w:rsid w:val="002E222C"/>
    <w:rsid w:val="002F43B9"/>
    <w:rsid w:val="002F7CC5"/>
    <w:rsid w:val="003132CA"/>
    <w:rsid w:val="00350FCF"/>
    <w:rsid w:val="0036009B"/>
    <w:rsid w:val="00362E42"/>
    <w:rsid w:val="00371742"/>
    <w:rsid w:val="003737E3"/>
    <w:rsid w:val="003769BE"/>
    <w:rsid w:val="00382B6E"/>
    <w:rsid w:val="003864BD"/>
    <w:rsid w:val="0039236E"/>
    <w:rsid w:val="003961B8"/>
    <w:rsid w:val="003A0063"/>
    <w:rsid w:val="003A4CF8"/>
    <w:rsid w:val="003A7E25"/>
    <w:rsid w:val="003B084B"/>
    <w:rsid w:val="003B429F"/>
    <w:rsid w:val="003B60A0"/>
    <w:rsid w:val="003C0FAC"/>
    <w:rsid w:val="003C2F6E"/>
    <w:rsid w:val="003D7325"/>
    <w:rsid w:val="003F5A58"/>
    <w:rsid w:val="0040390F"/>
    <w:rsid w:val="00411305"/>
    <w:rsid w:val="00423EF5"/>
    <w:rsid w:val="00431C57"/>
    <w:rsid w:val="00440013"/>
    <w:rsid w:val="00440E35"/>
    <w:rsid w:val="00441546"/>
    <w:rsid w:val="00442281"/>
    <w:rsid w:val="00444652"/>
    <w:rsid w:val="00453931"/>
    <w:rsid w:val="004556CF"/>
    <w:rsid w:val="00462FCD"/>
    <w:rsid w:val="00466862"/>
    <w:rsid w:val="0047032F"/>
    <w:rsid w:val="004707EF"/>
    <w:rsid w:val="00473C2D"/>
    <w:rsid w:val="00475680"/>
    <w:rsid w:val="004827A4"/>
    <w:rsid w:val="00487521"/>
    <w:rsid w:val="004914B4"/>
    <w:rsid w:val="00492A3D"/>
    <w:rsid w:val="00496283"/>
    <w:rsid w:val="00496497"/>
    <w:rsid w:val="0049773F"/>
    <w:rsid w:val="004A0539"/>
    <w:rsid w:val="004A422A"/>
    <w:rsid w:val="004B1B8B"/>
    <w:rsid w:val="004C322E"/>
    <w:rsid w:val="004C712C"/>
    <w:rsid w:val="004D06AB"/>
    <w:rsid w:val="004D27BF"/>
    <w:rsid w:val="004D59B7"/>
    <w:rsid w:val="004E1751"/>
    <w:rsid w:val="004E5A6A"/>
    <w:rsid w:val="004E77DD"/>
    <w:rsid w:val="004F30C7"/>
    <w:rsid w:val="00502D30"/>
    <w:rsid w:val="00503C33"/>
    <w:rsid w:val="00506711"/>
    <w:rsid w:val="00516323"/>
    <w:rsid w:val="00530AD2"/>
    <w:rsid w:val="00532429"/>
    <w:rsid w:val="00533F11"/>
    <w:rsid w:val="00536583"/>
    <w:rsid w:val="00541889"/>
    <w:rsid w:val="0055008A"/>
    <w:rsid w:val="0055336D"/>
    <w:rsid w:val="005618FC"/>
    <w:rsid w:val="00561CF3"/>
    <w:rsid w:val="00563381"/>
    <w:rsid w:val="00575A6F"/>
    <w:rsid w:val="0058089A"/>
    <w:rsid w:val="005A29A6"/>
    <w:rsid w:val="005A43A1"/>
    <w:rsid w:val="005A5994"/>
    <w:rsid w:val="005B1177"/>
    <w:rsid w:val="005B2970"/>
    <w:rsid w:val="005B7700"/>
    <w:rsid w:val="005D13E6"/>
    <w:rsid w:val="005D68BE"/>
    <w:rsid w:val="005D6BD1"/>
    <w:rsid w:val="005E271D"/>
    <w:rsid w:val="005E28F1"/>
    <w:rsid w:val="005F39F8"/>
    <w:rsid w:val="005F5D89"/>
    <w:rsid w:val="005F606E"/>
    <w:rsid w:val="0060069A"/>
    <w:rsid w:val="00600B3F"/>
    <w:rsid w:val="006042F3"/>
    <w:rsid w:val="00605AF6"/>
    <w:rsid w:val="006140CD"/>
    <w:rsid w:val="00617B66"/>
    <w:rsid w:val="0062098B"/>
    <w:rsid w:val="00621CA3"/>
    <w:rsid w:val="006343FD"/>
    <w:rsid w:val="00634E02"/>
    <w:rsid w:val="0063630C"/>
    <w:rsid w:val="00643E2A"/>
    <w:rsid w:val="006453B7"/>
    <w:rsid w:val="006525CF"/>
    <w:rsid w:val="00663845"/>
    <w:rsid w:val="00665E63"/>
    <w:rsid w:val="006728F9"/>
    <w:rsid w:val="00677CC2"/>
    <w:rsid w:val="00685DCC"/>
    <w:rsid w:val="0069206F"/>
    <w:rsid w:val="00692F7F"/>
    <w:rsid w:val="006B1D1B"/>
    <w:rsid w:val="006B7FD4"/>
    <w:rsid w:val="006C0E86"/>
    <w:rsid w:val="006D008D"/>
    <w:rsid w:val="006D64FB"/>
    <w:rsid w:val="006D7E3B"/>
    <w:rsid w:val="006E3488"/>
    <w:rsid w:val="006F1E40"/>
    <w:rsid w:val="006F27BD"/>
    <w:rsid w:val="006F4B14"/>
    <w:rsid w:val="00704FC9"/>
    <w:rsid w:val="00714727"/>
    <w:rsid w:val="00716A9C"/>
    <w:rsid w:val="00730ABD"/>
    <w:rsid w:val="007320A4"/>
    <w:rsid w:val="00746296"/>
    <w:rsid w:val="007533B1"/>
    <w:rsid w:val="0076236C"/>
    <w:rsid w:val="00762433"/>
    <w:rsid w:val="00775209"/>
    <w:rsid w:val="00777E77"/>
    <w:rsid w:val="00792F6F"/>
    <w:rsid w:val="007A1974"/>
    <w:rsid w:val="007B2AF0"/>
    <w:rsid w:val="007B5DCA"/>
    <w:rsid w:val="007C351B"/>
    <w:rsid w:val="007C3FE4"/>
    <w:rsid w:val="007C4D11"/>
    <w:rsid w:val="007C53DB"/>
    <w:rsid w:val="007C595F"/>
    <w:rsid w:val="007C6B19"/>
    <w:rsid w:val="007D7C27"/>
    <w:rsid w:val="007E23F3"/>
    <w:rsid w:val="007E6CEB"/>
    <w:rsid w:val="007F5B15"/>
    <w:rsid w:val="007F72A5"/>
    <w:rsid w:val="008027D2"/>
    <w:rsid w:val="0081208E"/>
    <w:rsid w:val="00820C37"/>
    <w:rsid w:val="00821B51"/>
    <w:rsid w:val="00834A9E"/>
    <w:rsid w:val="00835456"/>
    <w:rsid w:val="00840B78"/>
    <w:rsid w:val="0085608B"/>
    <w:rsid w:val="008566CD"/>
    <w:rsid w:val="0086415D"/>
    <w:rsid w:val="00864BA0"/>
    <w:rsid w:val="00871CAA"/>
    <w:rsid w:val="008828D2"/>
    <w:rsid w:val="008854AF"/>
    <w:rsid w:val="008A520E"/>
    <w:rsid w:val="008A718C"/>
    <w:rsid w:val="008B47AD"/>
    <w:rsid w:val="008B5B10"/>
    <w:rsid w:val="008C1130"/>
    <w:rsid w:val="008C5182"/>
    <w:rsid w:val="008C668D"/>
    <w:rsid w:val="008C6C67"/>
    <w:rsid w:val="008D4B26"/>
    <w:rsid w:val="008D5631"/>
    <w:rsid w:val="008D71D8"/>
    <w:rsid w:val="008D73B1"/>
    <w:rsid w:val="008E247B"/>
    <w:rsid w:val="008E5D5E"/>
    <w:rsid w:val="008F2341"/>
    <w:rsid w:val="008F3B56"/>
    <w:rsid w:val="008F6964"/>
    <w:rsid w:val="00902B1D"/>
    <w:rsid w:val="009042B8"/>
    <w:rsid w:val="00904A75"/>
    <w:rsid w:val="00904B3B"/>
    <w:rsid w:val="0090666C"/>
    <w:rsid w:val="009105B4"/>
    <w:rsid w:val="00913D41"/>
    <w:rsid w:val="0091506B"/>
    <w:rsid w:val="00915C04"/>
    <w:rsid w:val="00921F79"/>
    <w:rsid w:val="00934D4B"/>
    <w:rsid w:val="00940AEA"/>
    <w:rsid w:val="00941064"/>
    <w:rsid w:val="00942B66"/>
    <w:rsid w:val="00947321"/>
    <w:rsid w:val="00950350"/>
    <w:rsid w:val="00950926"/>
    <w:rsid w:val="00950D78"/>
    <w:rsid w:val="0095568B"/>
    <w:rsid w:val="00965FA1"/>
    <w:rsid w:val="009674CF"/>
    <w:rsid w:val="009772A3"/>
    <w:rsid w:val="009B44BB"/>
    <w:rsid w:val="009B47AA"/>
    <w:rsid w:val="009B4E7D"/>
    <w:rsid w:val="009D26CE"/>
    <w:rsid w:val="009E2712"/>
    <w:rsid w:val="009E5FB6"/>
    <w:rsid w:val="009E7E76"/>
    <w:rsid w:val="009F5CF9"/>
    <w:rsid w:val="00A05B01"/>
    <w:rsid w:val="00A06727"/>
    <w:rsid w:val="00A1417A"/>
    <w:rsid w:val="00A17EBC"/>
    <w:rsid w:val="00A305B2"/>
    <w:rsid w:val="00A34DA6"/>
    <w:rsid w:val="00A42A53"/>
    <w:rsid w:val="00A507D8"/>
    <w:rsid w:val="00A5274E"/>
    <w:rsid w:val="00A56D28"/>
    <w:rsid w:val="00A5798C"/>
    <w:rsid w:val="00A57EAB"/>
    <w:rsid w:val="00A612B8"/>
    <w:rsid w:val="00A67EF3"/>
    <w:rsid w:val="00A710D0"/>
    <w:rsid w:val="00A73CDC"/>
    <w:rsid w:val="00A82279"/>
    <w:rsid w:val="00A91573"/>
    <w:rsid w:val="00A94920"/>
    <w:rsid w:val="00A9514A"/>
    <w:rsid w:val="00A95A76"/>
    <w:rsid w:val="00AA04B8"/>
    <w:rsid w:val="00AA792B"/>
    <w:rsid w:val="00AB1FE7"/>
    <w:rsid w:val="00AB4130"/>
    <w:rsid w:val="00AC2486"/>
    <w:rsid w:val="00AC720F"/>
    <w:rsid w:val="00AE194A"/>
    <w:rsid w:val="00AF03B3"/>
    <w:rsid w:val="00B05C56"/>
    <w:rsid w:val="00B07631"/>
    <w:rsid w:val="00B24C03"/>
    <w:rsid w:val="00B310B3"/>
    <w:rsid w:val="00B34327"/>
    <w:rsid w:val="00B35834"/>
    <w:rsid w:val="00B4235C"/>
    <w:rsid w:val="00B4404A"/>
    <w:rsid w:val="00B44A6B"/>
    <w:rsid w:val="00B53214"/>
    <w:rsid w:val="00B55148"/>
    <w:rsid w:val="00B60749"/>
    <w:rsid w:val="00B633DD"/>
    <w:rsid w:val="00B63E30"/>
    <w:rsid w:val="00B71455"/>
    <w:rsid w:val="00B91B66"/>
    <w:rsid w:val="00BA6DB6"/>
    <w:rsid w:val="00BA722F"/>
    <w:rsid w:val="00BB21DF"/>
    <w:rsid w:val="00BC2B02"/>
    <w:rsid w:val="00BC40C9"/>
    <w:rsid w:val="00BD604B"/>
    <w:rsid w:val="00BE145F"/>
    <w:rsid w:val="00BE1AA2"/>
    <w:rsid w:val="00BE3657"/>
    <w:rsid w:val="00BE559F"/>
    <w:rsid w:val="00BF022A"/>
    <w:rsid w:val="00C11CFA"/>
    <w:rsid w:val="00C17073"/>
    <w:rsid w:val="00C20B91"/>
    <w:rsid w:val="00C21566"/>
    <w:rsid w:val="00C250DE"/>
    <w:rsid w:val="00C30D19"/>
    <w:rsid w:val="00C43379"/>
    <w:rsid w:val="00C66C0B"/>
    <w:rsid w:val="00C70AB2"/>
    <w:rsid w:val="00C90723"/>
    <w:rsid w:val="00C9521C"/>
    <w:rsid w:val="00C96B48"/>
    <w:rsid w:val="00CA0C29"/>
    <w:rsid w:val="00CA11C9"/>
    <w:rsid w:val="00CC0ED9"/>
    <w:rsid w:val="00CC3022"/>
    <w:rsid w:val="00CC5DAE"/>
    <w:rsid w:val="00CD2538"/>
    <w:rsid w:val="00CE4942"/>
    <w:rsid w:val="00CF15C5"/>
    <w:rsid w:val="00CF42F9"/>
    <w:rsid w:val="00D05B6F"/>
    <w:rsid w:val="00D13BB2"/>
    <w:rsid w:val="00D179DF"/>
    <w:rsid w:val="00D20A30"/>
    <w:rsid w:val="00D276F2"/>
    <w:rsid w:val="00D42B0D"/>
    <w:rsid w:val="00D53254"/>
    <w:rsid w:val="00D631AD"/>
    <w:rsid w:val="00D81615"/>
    <w:rsid w:val="00D81679"/>
    <w:rsid w:val="00D909A3"/>
    <w:rsid w:val="00D91AD5"/>
    <w:rsid w:val="00D94A61"/>
    <w:rsid w:val="00D95D08"/>
    <w:rsid w:val="00DA14DF"/>
    <w:rsid w:val="00DA707A"/>
    <w:rsid w:val="00DB103B"/>
    <w:rsid w:val="00DB214C"/>
    <w:rsid w:val="00DB2EEC"/>
    <w:rsid w:val="00DB3696"/>
    <w:rsid w:val="00DC069E"/>
    <w:rsid w:val="00DC36D1"/>
    <w:rsid w:val="00DD1790"/>
    <w:rsid w:val="00DD53BA"/>
    <w:rsid w:val="00DD5E78"/>
    <w:rsid w:val="00DF0D36"/>
    <w:rsid w:val="00DF1647"/>
    <w:rsid w:val="00DF41A8"/>
    <w:rsid w:val="00E05050"/>
    <w:rsid w:val="00E0588B"/>
    <w:rsid w:val="00E103A7"/>
    <w:rsid w:val="00E11D1C"/>
    <w:rsid w:val="00E309D2"/>
    <w:rsid w:val="00E44D04"/>
    <w:rsid w:val="00E51ACC"/>
    <w:rsid w:val="00E53780"/>
    <w:rsid w:val="00E60D05"/>
    <w:rsid w:val="00E66906"/>
    <w:rsid w:val="00E71350"/>
    <w:rsid w:val="00E81878"/>
    <w:rsid w:val="00EA0B05"/>
    <w:rsid w:val="00EA6F7B"/>
    <w:rsid w:val="00EB3980"/>
    <w:rsid w:val="00EB4C9C"/>
    <w:rsid w:val="00EB7DE9"/>
    <w:rsid w:val="00EC3C8C"/>
    <w:rsid w:val="00EC4031"/>
    <w:rsid w:val="00EC7AE8"/>
    <w:rsid w:val="00ED6AAC"/>
    <w:rsid w:val="00EE5F2E"/>
    <w:rsid w:val="00EF09DD"/>
    <w:rsid w:val="00EF7C18"/>
    <w:rsid w:val="00F06C7E"/>
    <w:rsid w:val="00F108E2"/>
    <w:rsid w:val="00F114BF"/>
    <w:rsid w:val="00F27610"/>
    <w:rsid w:val="00F51025"/>
    <w:rsid w:val="00F5103F"/>
    <w:rsid w:val="00F6151F"/>
    <w:rsid w:val="00F70E10"/>
    <w:rsid w:val="00F8620A"/>
    <w:rsid w:val="00F8762A"/>
    <w:rsid w:val="00F902F9"/>
    <w:rsid w:val="00F9199A"/>
    <w:rsid w:val="00F94430"/>
    <w:rsid w:val="00F94A5D"/>
    <w:rsid w:val="00F95E16"/>
    <w:rsid w:val="00F96084"/>
    <w:rsid w:val="00F97788"/>
    <w:rsid w:val="00FB6FCF"/>
    <w:rsid w:val="00FD3D54"/>
    <w:rsid w:val="00FD7557"/>
    <w:rsid w:val="00FF3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6B927F6D-933F-4D98-8025-9BB6658A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A67EF3"/>
    <w:rPr>
      <w:rFonts w:cs="Times New Roman"/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1417A"/>
    <w:rPr>
      <w:rFonts w:cs="Times New Roman"/>
      <w:lang w:eastAsia="en-US"/>
    </w:rPr>
  </w:style>
  <w:style w:type="character" w:styleId="EndnoteReference">
    <w:name w:val="endnote reference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1417A"/>
    <w:rPr>
      <w:rFonts w:cs="Times New Roman"/>
      <w:lang w:eastAsia="en-US"/>
    </w:rPr>
  </w:style>
  <w:style w:type="character" w:styleId="FootnoteReference">
    <w:name w:val="footnote reference"/>
    <w:uiPriority w:val="99"/>
    <w:semiHidden/>
    <w:rsid w:val="00A1417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A28D0-BADC-4C9E-8DB6-B8DFB599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1434</Words>
  <Characters>8180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PC</cp:lastModifiedBy>
  <cp:revision>9</cp:revision>
  <cp:lastPrinted>2021-03-30T11:00:00Z</cp:lastPrinted>
  <dcterms:created xsi:type="dcterms:W3CDTF">2021-03-28T09:50:00Z</dcterms:created>
  <dcterms:modified xsi:type="dcterms:W3CDTF">2022-03-31T12:06:00Z</dcterms:modified>
</cp:coreProperties>
</file>